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DB" w:rsidRDefault="00A009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bidiVisual/>
        <w:tblW w:w="3450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0"/>
      </w:tblGrid>
      <w:tr w:rsidR="00A009DB">
        <w:tc>
          <w:tcPr>
            <w:tcW w:w="3450" w:type="dxa"/>
          </w:tcPr>
          <w:p w:rsidR="00A009DB" w:rsidRDefault="007D2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A009DB" w:rsidRDefault="007C3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MIC2</w:t>
            </w:r>
          </w:p>
          <w:p w:rsidR="00A009DB" w:rsidRDefault="007D2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  <w:rtl/>
              </w:rPr>
              <w:t>قرار (تحديد رقم وتاريخ القرار)</w:t>
            </w:r>
          </w:p>
        </w:tc>
      </w:tr>
    </w:tbl>
    <w:p w:rsidR="00A009DB" w:rsidRDefault="00A009DB">
      <w:pPr>
        <w:jc w:val="center"/>
        <w:rPr>
          <w:sz w:val="28"/>
          <w:szCs w:val="28"/>
        </w:rPr>
      </w:pPr>
    </w:p>
    <w:p w:rsidR="00A009DB" w:rsidRDefault="007D26A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rtl/>
        </w:rPr>
        <w:t>اشعار بنشر قرار</w:t>
      </w:r>
    </w:p>
    <w:p w:rsidR="00A009DB" w:rsidRDefault="007D26A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rtl/>
        </w:rPr>
        <w:t xml:space="preserve"> اعلان العرض الفائز (الملتزم المؤقت) وتحديد فترة التجميد</w:t>
      </w:r>
    </w:p>
    <w:p w:rsidR="00A009DB" w:rsidRDefault="00A009DB">
      <w:pPr>
        <w:rPr>
          <w:sz w:val="28"/>
          <w:szCs w:val="28"/>
        </w:rPr>
      </w:pPr>
    </w:p>
    <w:tbl>
      <w:tblPr>
        <w:tblStyle w:val="a6"/>
        <w:bidiVisual/>
        <w:tblW w:w="10800" w:type="dxa"/>
        <w:tblInd w:w="-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A009DB" w:rsidTr="00CE3EC1">
        <w:trPr>
          <w:trHeight w:val="530"/>
        </w:trPr>
        <w:tc>
          <w:tcPr>
            <w:tcW w:w="10800" w:type="dxa"/>
            <w:vAlign w:val="center"/>
          </w:tcPr>
          <w:p w:rsidR="00A009DB" w:rsidRDefault="007D26AD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b/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u w:val="single"/>
                <w:rtl/>
              </w:rPr>
              <w:t>إسم الجهة الشارية</w:t>
            </w:r>
            <w:r>
              <w:rPr>
                <w:sz w:val="28"/>
                <w:szCs w:val="28"/>
              </w:rPr>
              <w:t xml:space="preserve">: </w:t>
            </w:r>
            <w:r w:rsidR="007F2206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7F2206">
              <w:rPr>
                <w:sz w:val="28"/>
                <w:szCs w:val="28"/>
                <w:lang w:bidi="ar-LB"/>
              </w:rPr>
              <w:t>MIC2</w:t>
            </w:r>
          </w:p>
        </w:tc>
      </w:tr>
      <w:tr w:rsidR="00A009DB" w:rsidTr="00CE3EC1">
        <w:trPr>
          <w:trHeight w:val="699"/>
        </w:trPr>
        <w:tc>
          <w:tcPr>
            <w:tcW w:w="10800" w:type="dxa"/>
            <w:vAlign w:val="center"/>
          </w:tcPr>
          <w:p w:rsidR="009F6DB9" w:rsidRDefault="007D26AD" w:rsidP="005E22F1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rtl/>
              </w:rPr>
              <w:t>الموضوع</w:t>
            </w:r>
            <w:r w:rsidR="00DD0AF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: </w:t>
            </w:r>
            <w:r w:rsidRPr="00EC52BB">
              <w:rPr>
                <w:b/>
                <w:sz w:val="28"/>
                <w:szCs w:val="28"/>
                <w:rtl/>
              </w:rPr>
              <w:t xml:space="preserve">نتيجة </w:t>
            </w:r>
            <w:r w:rsidRPr="00E4501A">
              <w:rPr>
                <w:b/>
                <w:sz w:val="24"/>
                <w:szCs w:val="24"/>
                <w:rtl/>
              </w:rPr>
              <w:t>(</w:t>
            </w:r>
            <w:r w:rsidR="005E22F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Diesel Supply </w:t>
            </w:r>
            <w:r w:rsidR="00797F51" w:rsidRPr="00797F51">
              <w:rPr>
                <w:rFonts w:ascii="Arial" w:hAnsi="Arial" w:cs="Arial"/>
                <w:b/>
                <w:bCs/>
                <w:sz w:val="28"/>
                <w:szCs w:val="28"/>
              </w:rPr>
              <w:t>RFP</w:t>
            </w:r>
            <w:r w:rsidRPr="00797F51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) </w:t>
            </w:r>
          </w:p>
          <w:p w:rsidR="00A009DB" w:rsidRDefault="007D26AD" w:rsidP="00CB58E3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91586C">
              <w:rPr>
                <w:sz w:val="28"/>
                <w:szCs w:val="28"/>
                <w:u w:val="single"/>
              </w:rPr>
              <w:t xml:space="preserve"> </w:t>
            </w:r>
            <w:r w:rsidR="0091586C" w:rsidRPr="0091586C">
              <w:rPr>
                <w:rFonts w:hint="cs"/>
                <w:sz w:val="28"/>
                <w:szCs w:val="28"/>
                <w:u w:val="single"/>
                <w:rtl/>
              </w:rPr>
              <w:t>المرجع</w:t>
            </w:r>
            <w:r w:rsidR="0091586C" w:rsidRPr="00E71F0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91586C" w:rsidRPr="00E71F03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E71F03" w:rsidRPr="0091586C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5E22F1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  <w:r w:rsidR="00CB58E3">
              <w:rPr>
                <w:rFonts w:ascii="Arial" w:hAnsi="Arial" w:cs="Arial"/>
                <w:b/>
                <w:bCs/>
                <w:sz w:val="28"/>
                <w:szCs w:val="28"/>
              </w:rPr>
              <w:t>207</w:t>
            </w:r>
            <w:r w:rsidR="005E22F1" w:rsidRPr="005E22F1">
              <w:rPr>
                <w:rFonts w:ascii="Arial" w:hAnsi="Arial" w:cs="Arial"/>
                <w:b/>
                <w:bCs/>
                <w:sz w:val="28"/>
                <w:szCs w:val="28"/>
              </w:rPr>
              <w:t>/202</w:t>
            </w:r>
            <w:r w:rsidR="00CB58E3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</w:p>
        </w:tc>
      </w:tr>
      <w:tr w:rsidR="00A009DB" w:rsidTr="00CE3EC1">
        <w:trPr>
          <w:trHeight w:val="3487"/>
        </w:trPr>
        <w:tc>
          <w:tcPr>
            <w:tcW w:w="10800" w:type="dxa"/>
          </w:tcPr>
          <w:p w:rsidR="00571706" w:rsidRDefault="00571706" w:rsidP="00571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/>
              <w:jc w:val="both"/>
              <w:rPr>
                <w:color w:val="000000"/>
                <w:sz w:val="28"/>
                <w:szCs w:val="28"/>
              </w:rPr>
            </w:pPr>
          </w:p>
          <w:p w:rsidR="00A009DB" w:rsidRPr="00EC52BB" w:rsidRDefault="007D26AD" w:rsidP="00F9629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اجتمعت لجنة التلزيم المشكّلة بموجب </w:t>
            </w:r>
            <w:r w:rsidRPr="00EC52BB">
              <w:rPr>
                <w:color w:val="000000"/>
                <w:sz w:val="28"/>
                <w:szCs w:val="28"/>
                <w:rtl/>
              </w:rPr>
              <w:t>قرار (</w:t>
            </w:r>
            <w:r w:rsidR="005E4C4C" w:rsidRPr="00EC52BB">
              <w:rPr>
                <w:color w:val="000000"/>
                <w:sz w:val="28"/>
                <w:szCs w:val="28"/>
              </w:rPr>
              <w:t>MIC2</w:t>
            </w:r>
            <w:r w:rsidR="001B2D52" w:rsidRPr="00EC52BB">
              <w:rPr>
                <w:color w:val="000000"/>
                <w:sz w:val="28"/>
                <w:szCs w:val="28"/>
              </w:rPr>
              <w:t xml:space="preserve"> in letter </w:t>
            </w:r>
            <w:r w:rsidR="00F96298">
              <w:rPr>
                <w:color w:val="000000"/>
                <w:sz w:val="28"/>
                <w:szCs w:val="28"/>
              </w:rPr>
              <w:t xml:space="preserve">24-0463 </w:t>
            </w:r>
            <w:r w:rsidR="004921AD">
              <w:rPr>
                <w:color w:val="000000"/>
                <w:sz w:val="28"/>
                <w:szCs w:val="28"/>
              </w:rPr>
              <w:t xml:space="preserve">dated </w:t>
            </w:r>
            <w:r w:rsidR="00CB58E3">
              <w:rPr>
                <w:color w:val="000000"/>
                <w:sz w:val="28"/>
                <w:szCs w:val="28"/>
              </w:rPr>
              <w:t>25</w:t>
            </w:r>
            <w:r w:rsidR="00087593" w:rsidRPr="002F5482">
              <w:rPr>
                <w:color w:val="000000"/>
                <w:sz w:val="28"/>
                <w:szCs w:val="28"/>
              </w:rPr>
              <w:t xml:space="preserve"> </w:t>
            </w:r>
            <w:r w:rsidR="00CB58E3">
              <w:rPr>
                <w:color w:val="000000"/>
                <w:sz w:val="28"/>
                <w:szCs w:val="28"/>
              </w:rPr>
              <w:t>February</w:t>
            </w:r>
            <w:r w:rsidR="00FE31AB" w:rsidRPr="002F5482">
              <w:rPr>
                <w:color w:val="000000"/>
                <w:sz w:val="28"/>
                <w:szCs w:val="28"/>
              </w:rPr>
              <w:t xml:space="preserve"> </w:t>
            </w:r>
            <w:r w:rsidR="00DB777D" w:rsidRPr="002F5482">
              <w:rPr>
                <w:color w:val="000000"/>
                <w:sz w:val="28"/>
                <w:szCs w:val="28"/>
              </w:rPr>
              <w:t>2</w:t>
            </w:r>
            <w:r w:rsidR="00CB58E3">
              <w:rPr>
                <w:color w:val="000000"/>
                <w:sz w:val="28"/>
                <w:szCs w:val="28"/>
              </w:rPr>
              <w:t>2024</w:t>
            </w:r>
            <w:r w:rsidRPr="00EC52BB">
              <w:rPr>
                <w:color w:val="000000"/>
                <w:sz w:val="28"/>
                <w:szCs w:val="28"/>
                <w:rtl/>
              </w:rPr>
              <w:t xml:space="preserve">) </w:t>
            </w:r>
          </w:p>
          <w:p w:rsidR="00A009DB" w:rsidRPr="00EC52BB" w:rsidRDefault="007D26AD" w:rsidP="00CB58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استلمت لجنة التلزيم الملف مع كامل محتوياته واطلعت على محضر العروض، وتبين أنه تقدم لهذا </w:t>
            </w:r>
            <w:r w:rsidR="00522556">
              <w:rPr>
                <w:color w:val="000000"/>
                <w:sz w:val="28"/>
                <w:szCs w:val="28"/>
                <w:rtl/>
              </w:rPr>
              <w:t xml:space="preserve">التلزيم </w:t>
            </w:r>
            <w:r w:rsidRPr="00EC52BB">
              <w:rPr>
                <w:color w:val="000000"/>
                <w:sz w:val="28"/>
                <w:szCs w:val="28"/>
                <w:rtl/>
              </w:rPr>
              <w:t>(</w:t>
            </w:r>
            <w:r w:rsidR="00CB58E3">
              <w:rPr>
                <w:color w:val="000000"/>
                <w:sz w:val="28"/>
                <w:szCs w:val="28"/>
              </w:rPr>
              <w:t>3</w:t>
            </w:r>
            <w:r w:rsidR="005E4C4C" w:rsidRPr="00EC52BB">
              <w:rPr>
                <w:color w:val="000000"/>
                <w:sz w:val="28"/>
                <w:szCs w:val="28"/>
              </w:rPr>
              <w:t xml:space="preserve"> Offers</w:t>
            </w:r>
            <w:r w:rsidRPr="00EC52BB">
              <w:rPr>
                <w:color w:val="000000"/>
                <w:sz w:val="28"/>
                <w:szCs w:val="28"/>
                <w:rtl/>
              </w:rPr>
              <w:t>).</w:t>
            </w:r>
          </w:p>
          <w:p w:rsidR="00A009DB" w:rsidRDefault="007D26AD" w:rsidP="00CB58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55" w:hanging="31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قامت لجنة التلزيم بتدقيق مستندات الغلاف </w:t>
            </w:r>
            <w:r w:rsidR="00C55F58" w:rsidRPr="00C55F58">
              <w:rPr>
                <w:color w:val="000000"/>
                <w:sz w:val="28"/>
                <w:szCs w:val="28"/>
                <w:rtl/>
              </w:rPr>
              <w:t>الوحيد</w:t>
            </w:r>
            <w:r>
              <w:rPr>
                <w:color w:val="000000"/>
                <w:sz w:val="28"/>
                <w:szCs w:val="28"/>
                <w:rtl/>
              </w:rPr>
              <w:t xml:space="preserve"> لكل عارض على حدة، وتم </w:t>
            </w:r>
            <w:r w:rsidRPr="00824F24">
              <w:rPr>
                <w:color w:val="000000"/>
                <w:sz w:val="28"/>
                <w:szCs w:val="28"/>
                <w:rtl/>
              </w:rPr>
              <w:t>قبول (</w:t>
            </w:r>
            <w:r w:rsidR="00CB58E3">
              <w:rPr>
                <w:color w:val="000000"/>
                <w:sz w:val="28"/>
                <w:szCs w:val="28"/>
              </w:rPr>
              <w:t>3</w:t>
            </w:r>
            <w:r w:rsidR="00522556" w:rsidRPr="00824F24">
              <w:rPr>
                <w:color w:val="000000"/>
                <w:sz w:val="28"/>
                <w:szCs w:val="28"/>
              </w:rPr>
              <w:t xml:space="preserve"> Offers</w:t>
            </w:r>
            <w:r w:rsidRPr="00824F24">
              <w:rPr>
                <w:color w:val="000000"/>
                <w:sz w:val="28"/>
                <w:szCs w:val="28"/>
                <w:rtl/>
              </w:rPr>
              <w:t>)</w:t>
            </w:r>
            <w:r>
              <w:rPr>
                <w:color w:val="000000"/>
                <w:sz w:val="28"/>
                <w:szCs w:val="28"/>
                <w:rtl/>
              </w:rPr>
              <w:t xml:space="preserve"> وقد تم تحديد العرض الفائز.</w:t>
            </w:r>
          </w:p>
          <w:p w:rsidR="004C3D28" w:rsidRDefault="007D26AD" w:rsidP="004921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11" w:hanging="270"/>
              <w:jc w:val="both"/>
              <w:rPr>
                <w:b/>
                <w:color w:val="000000"/>
                <w:sz w:val="28"/>
                <w:szCs w:val="28"/>
              </w:rPr>
            </w:pPr>
            <w:r w:rsidRPr="004C3D28">
              <w:rPr>
                <w:b/>
                <w:color w:val="000000"/>
                <w:sz w:val="28"/>
                <w:szCs w:val="28"/>
                <w:rtl/>
              </w:rPr>
              <w:t>بعد تأكد الجهة الشارية من العرض الفائز عملًا بأحكام الفقرتَين (1 و2) من المادة 24 من قانون الشراء العام، تم ارساء التلزيم مؤقتًا على العارض (</w:t>
            </w:r>
            <w:r w:rsidR="004921AD">
              <w:rPr>
                <w:b/>
                <w:color w:val="000000"/>
                <w:sz w:val="28"/>
                <w:szCs w:val="28"/>
              </w:rPr>
              <w:t xml:space="preserve">Othman </w:t>
            </w:r>
            <w:proofErr w:type="spellStart"/>
            <w:r w:rsidR="004921AD">
              <w:rPr>
                <w:b/>
                <w:color w:val="000000"/>
                <w:sz w:val="28"/>
                <w:szCs w:val="28"/>
              </w:rPr>
              <w:t>Petroleom</w:t>
            </w:r>
            <w:proofErr w:type="spellEnd"/>
            <w:r w:rsidRPr="004C3D28">
              <w:rPr>
                <w:b/>
                <w:color w:val="000000"/>
                <w:sz w:val="28"/>
                <w:szCs w:val="28"/>
                <w:rtl/>
              </w:rPr>
              <w:t xml:space="preserve">)، </w:t>
            </w:r>
            <w:r w:rsidR="004C3D28" w:rsidRPr="004C3D28">
              <w:rPr>
                <w:b/>
                <w:color w:val="000000"/>
                <w:sz w:val="28"/>
                <w:szCs w:val="28"/>
                <w:rtl/>
              </w:rPr>
              <w:t>عنوان</w:t>
            </w:r>
            <w:r w:rsidR="004C3D28" w:rsidRPr="004C3D28">
              <w:rPr>
                <w:rFonts w:hint="cs"/>
                <w:b/>
                <w:color w:val="000000"/>
                <w:sz w:val="28"/>
                <w:szCs w:val="28"/>
                <w:rtl/>
                <w:lang w:bidi="ar-LB"/>
              </w:rPr>
              <w:t>ه</w:t>
            </w:r>
            <w:r w:rsidR="00500A94">
              <w:rPr>
                <w:b/>
                <w:color w:val="000000"/>
                <w:sz w:val="28"/>
                <w:szCs w:val="28"/>
                <w:lang w:bidi="ar-LB"/>
              </w:rPr>
              <w:t xml:space="preserve">     </w:t>
            </w:r>
            <w:proofErr w:type="spellStart"/>
            <w:r w:rsidR="004921AD">
              <w:rPr>
                <w:color w:val="000000"/>
                <w:sz w:val="28"/>
                <w:szCs w:val="28"/>
              </w:rPr>
              <w:t>Baddawi</w:t>
            </w:r>
            <w:proofErr w:type="spellEnd"/>
            <w:r w:rsidR="004921AD">
              <w:rPr>
                <w:color w:val="000000"/>
                <w:sz w:val="28"/>
                <w:szCs w:val="28"/>
              </w:rPr>
              <w:t>, Tripoli</w:t>
            </w:r>
            <w:r w:rsidR="00A721E0" w:rsidRPr="00DF065C">
              <w:rPr>
                <w:color w:val="000000"/>
                <w:sz w:val="28"/>
                <w:szCs w:val="28"/>
              </w:rPr>
              <w:t>, Lebanon</w:t>
            </w:r>
            <w:r w:rsidR="00DF065C">
              <w:rPr>
                <w:color w:val="000000"/>
                <w:sz w:val="28"/>
                <w:szCs w:val="28"/>
              </w:rPr>
              <w:t xml:space="preserve"> </w:t>
            </w:r>
          </w:p>
          <w:p w:rsidR="00A009DB" w:rsidRDefault="004C3D28" w:rsidP="00A53BD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11" w:hanging="27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rFonts w:hint="cs"/>
                <w:b/>
                <w:color w:val="000000"/>
                <w:sz w:val="28"/>
                <w:szCs w:val="28"/>
                <w:rtl/>
                <w:lang w:bidi="ar-LB"/>
              </w:rPr>
              <w:t>ب</w:t>
            </w:r>
            <w:r w:rsidR="007D26AD" w:rsidRPr="004C3D28">
              <w:rPr>
                <w:b/>
                <w:color w:val="000000"/>
                <w:sz w:val="28"/>
                <w:szCs w:val="28"/>
                <w:rtl/>
              </w:rPr>
              <w:t>السعر</w:t>
            </w:r>
            <w:r w:rsidR="00CE3EC1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CE3EC1">
              <w:rPr>
                <w:rFonts w:hint="cs"/>
                <w:b/>
                <w:color w:val="000000"/>
                <w:sz w:val="28"/>
                <w:szCs w:val="28"/>
                <w:rtl/>
                <w:lang w:bidi="ar-LB"/>
              </w:rPr>
              <w:t>الإفرادي</w:t>
            </w:r>
            <w:r w:rsidR="007D26AD" w:rsidRPr="004C3D28">
              <w:rPr>
                <w:b/>
                <w:color w:val="000000"/>
                <w:sz w:val="28"/>
                <w:szCs w:val="28"/>
                <w:rtl/>
              </w:rPr>
              <w:t xml:space="preserve"> المقدم منه، </w:t>
            </w:r>
            <w:r w:rsidR="00103A3D" w:rsidRPr="004C3D28">
              <w:rPr>
                <w:b/>
                <w:color w:val="000000"/>
                <w:sz w:val="28"/>
                <w:szCs w:val="28"/>
                <w:rtl/>
              </w:rPr>
              <w:t>دون</w:t>
            </w:r>
            <w:r w:rsidR="00103A3D" w:rsidRPr="004C3D28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D26AD" w:rsidRPr="004C3D28">
              <w:rPr>
                <w:b/>
                <w:color w:val="000000"/>
                <w:sz w:val="28"/>
                <w:szCs w:val="28"/>
                <w:rtl/>
              </w:rPr>
              <w:t>الضر</w:t>
            </w:r>
            <w:r w:rsidR="00F270FA">
              <w:rPr>
                <w:b/>
                <w:color w:val="000000"/>
                <w:sz w:val="28"/>
                <w:szCs w:val="28"/>
                <w:rtl/>
              </w:rPr>
              <w:t>يبة على القيمة المضافة، وا</w:t>
            </w:r>
            <w:r w:rsidR="00F270FA">
              <w:rPr>
                <w:rFonts w:hint="cs"/>
                <w:b/>
                <w:color w:val="000000"/>
                <w:sz w:val="28"/>
                <w:szCs w:val="28"/>
                <w:rtl/>
              </w:rPr>
              <w:t>لمفصّل بالجدول التالي</w:t>
            </w:r>
            <w:r w:rsidR="00A53BDD">
              <w:rPr>
                <w:rFonts w:hint="cs"/>
                <w:b/>
                <w:color w:val="000000"/>
                <w:sz w:val="28"/>
                <w:szCs w:val="28"/>
                <w:rtl/>
              </w:rPr>
              <w:t xml:space="preserve"> من </w:t>
            </w:r>
            <w:r w:rsidR="009B09B6">
              <w:rPr>
                <w:rFonts w:hint="cs"/>
                <w:b/>
                <w:color w:val="000000"/>
                <w:sz w:val="28"/>
                <w:szCs w:val="28"/>
                <w:rtl/>
              </w:rPr>
              <w:t>كمية</w:t>
            </w:r>
            <w:bookmarkStart w:id="0" w:name="_GoBack"/>
            <w:bookmarkEnd w:id="0"/>
            <w:r w:rsidR="009B09B6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F270FA">
              <w:rPr>
                <w:rFonts w:hint="cs"/>
                <w:b/>
                <w:color w:val="000000"/>
                <w:sz w:val="28"/>
                <w:szCs w:val="28"/>
                <w:rtl/>
              </w:rPr>
              <w:t>:</w:t>
            </w:r>
            <w:r w:rsidR="00F96298">
              <w:rPr>
                <w:b/>
                <w:color w:val="000000"/>
                <w:sz w:val="28"/>
                <w:szCs w:val="28"/>
              </w:rPr>
              <w:t xml:space="preserve"> 1,950,000 liters </w:t>
            </w:r>
            <w:r w:rsidR="0086727A">
              <w:rPr>
                <w:rFonts w:hint="cs"/>
                <w:b/>
                <w:color w:val="000000"/>
                <w:sz w:val="28"/>
                <w:szCs w:val="28"/>
                <w:rtl/>
              </w:rPr>
              <w:t xml:space="preserve"> لمدة 6 اشهر.</w:t>
            </w:r>
          </w:p>
          <w:tbl>
            <w:tblPr>
              <w:tblW w:w="110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4"/>
              <w:gridCol w:w="1584"/>
              <w:gridCol w:w="1584"/>
              <w:gridCol w:w="1584"/>
              <w:gridCol w:w="1584"/>
              <w:gridCol w:w="1584"/>
              <w:gridCol w:w="1584"/>
            </w:tblGrid>
            <w:tr w:rsidR="004921AD" w:rsidRPr="00EA3E50" w:rsidTr="004921AD">
              <w:trPr>
                <w:trHeight w:val="720"/>
                <w:jc w:val="center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Bidder</w:t>
                  </w:r>
                </w:p>
              </w:tc>
              <w:tc>
                <w:tcPr>
                  <w:tcW w:w="1584" w:type="dxa"/>
                  <w:tcBorders>
                    <w:left w:val="single" w:sz="4" w:space="0" w:color="auto"/>
                  </w:tcBorders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Discount per 1000L</w:t>
                  </w:r>
                </w:p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84" w:type="dxa"/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Distribution Cost per 20L</w:t>
                  </w:r>
                </w:p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Beirut</w:t>
                  </w:r>
                </w:p>
              </w:tc>
              <w:tc>
                <w:tcPr>
                  <w:tcW w:w="1584" w:type="dxa"/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Distribution Cost per 20L</w:t>
                  </w:r>
                </w:p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North</w:t>
                  </w:r>
                </w:p>
              </w:tc>
              <w:tc>
                <w:tcPr>
                  <w:tcW w:w="1584" w:type="dxa"/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Distribution Cost per 20L</w:t>
                  </w:r>
                </w:p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Bekaa</w:t>
                  </w:r>
                  <w:proofErr w:type="spellEnd"/>
                </w:p>
              </w:tc>
              <w:tc>
                <w:tcPr>
                  <w:tcW w:w="1584" w:type="dxa"/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Distribution Cost per 20L</w:t>
                  </w:r>
                </w:p>
                <w:p w:rsidR="004921AD" w:rsidRPr="00EA3E50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Mont Lebanon</w:t>
                  </w:r>
                </w:p>
              </w:tc>
              <w:tc>
                <w:tcPr>
                  <w:tcW w:w="1584" w:type="dxa"/>
                  <w:shd w:val="clear" w:color="auto" w:fill="EEECE1" w:themeFill="background2"/>
                  <w:vAlign w:val="center"/>
                </w:tcPr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Distribution Cost per 20L</w:t>
                  </w:r>
                </w:p>
                <w:p w:rsidR="004921AD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South</w:t>
                  </w:r>
                </w:p>
              </w:tc>
            </w:tr>
            <w:tr w:rsidR="004921AD" w:rsidRPr="00EA3E50" w:rsidTr="004921AD">
              <w:trPr>
                <w:trHeight w:val="720"/>
                <w:jc w:val="center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921AD" w:rsidRPr="00930053" w:rsidRDefault="004921AD" w:rsidP="004921A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 xml:space="preserve">Othman </w:t>
                  </w:r>
                  <w:proofErr w:type="spellStart"/>
                  <w:r>
                    <w:rPr>
                      <w:rFonts w:asciiTheme="majorBidi" w:hAnsiTheme="majorBidi" w:cstheme="majorBidi"/>
                      <w:b/>
                      <w:bCs/>
                      <w:color w:val="000000"/>
                    </w:rPr>
                    <w:t>Petroleom</w:t>
                  </w:r>
                  <w:proofErr w:type="spellEnd"/>
                </w:p>
              </w:tc>
              <w:tc>
                <w:tcPr>
                  <w:tcW w:w="1584" w:type="dxa"/>
                  <w:tcBorders>
                    <w:left w:val="single" w:sz="4" w:space="0" w:color="auto"/>
                  </w:tcBorders>
                  <w:vAlign w:val="center"/>
                </w:tcPr>
                <w:p w:rsidR="004921AD" w:rsidRPr="006074A3" w:rsidRDefault="004921AD" w:rsidP="00F96298">
                  <w:pPr>
                    <w:jc w:val="center"/>
                    <w:rPr>
                      <w:color w:val="000000"/>
                    </w:rPr>
                  </w:pPr>
                  <w:r>
                    <w:t>$</w:t>
                  </w:r>
                  <w:r w:rsidR="00F96298">
                    <w:t>16,50</w:t>
                  </w:r>
                </w:p>
              </w:tc>
              <w:tc>
                <w:tcPr>
                  <w:tcW w:w="1584" w:type="dxa"/>
                  <w:vAlign w:val="center"/>
                </w:tcPr>
                <w:p w:rsidR="004921AD" w:rsidRPr="006074A3" w:rsidRDefault="00F24CD3" w:rsidP="00F96298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$0.</w:t>
                  </w:r>
                  <w:r w:rsidR="00F96298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584" w:type="dxa"/>
                  <w:vAlign w:val="center"/>
                </w:tcPr>
                <w:p w:rsidR="004921AD" w:rsidRPr="006074A3" w:rsidRDefault="00F24CD3" w:rsidP="003C412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$0.</w:t>
                  </w:r>
                  <w:r w:rsidR="003C4125">
                    <w:rPr>
                      <w:color w:val="000000"/>
                    </w:rPr>
                    <w:t>05</w:t>
                  </w:r>
                </w:p>
              </w:tc>
              <w:tc>
                <w:tcPr>
                  <w:tcW w:w="1584" w:type="dxa"/>
                  <w:vAlign w:val="center"/>
                </w:tcPr>
                <w:p w:rsidR="004921AD" w:rsidRPr="006074A3" w:rsidRDefault="00F24CD3" w:rsidP="003C4125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$0.</w:t>
                  </w:r>
                  <w:r w:rsidR="003C4125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584" w:type="dxa"/>
                  <w:vAlign w:val="center"/>
                </w:tcPr>
                <w:p w:rsidR="004921AD" w:rsidRDefault="00F24CD3" w:rsidP="003C4125">
                  <w:pPr>
                    <w:jc w:val="center"/>
                    <w:rPr>
                      <w:rFonts w:asciiTheme="majorBidi" w:hAnsiTheme="majorBidi" w:cstheme="majorBidi"/>
                      <w:color w:val="000000"/>
                    </w:rPr>
                  </w:pPr>
                  <w:r>
                    <w:rPr>
                      <w:color w:val="000000"/>
                    </w:rPr>
                    <w:t>$0.</w:t>
                  </w:r>
                  <w:r w:rsidR="003C4125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584" w:type="dxa"/>
                  <w:vAlign w:val="center"/>
                </w:tcPr>
                <w:p w:rsidR="004921AD" w:rsidRDefault="00F24CD3" w:rsidP="003C4125">
                  <w:pPr>
                    <w:jc w:val="center"/>
                    <w:rPr>
                      <w:rFonts w:asciiTheme="majorBidi" w:hAnsiTheme="majorBidi" w:cstheme="majorBidi"/>
                      <w:color w:val="000000"/>
                    </w:rPr>
                  </w:pPr>
                  <w:r>
                    <w:rPr>
                      <w:color w:val="000000"/>
                    </w:rPr>
                    <w:t>$0</w:t>
                  </w:r>
                  <w:r w:rsidR="003C4125">
                    <w:rPr>
                      <w:color w:val="000000"/>
                    </w:rPr>
                    <w:t>,14</w:t>
                  </w:r>
                </w:p>
              </w:tc>
            </w:tr>
          </w:tbl>
          <w:p w:rsidR="00F270FA" w:rsidRPr="004C3D28" w:rsidRDefault="00F270FA" w:rsidP="00571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A009DB" w:rsidRPr="001A4241" w:rsidRDefault="007D26AD" w:rsidP="003C41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 w:rsidRPr="00824F24">
              <w:rPr>
                <w:color w:val="000000"/>
                <w:sz w:val="28"/>
                <w:szCs w:val="28"/>
                <w:rtl/>
              </w:rPr>
              <w:t>وبذلك تكون فترة التجميد البالغة /10/ عشرة أيام عمل من تاري</w:t>
            </w:r>
            <w:r w:rsidR="001A78B6">
              <w:rPr>
                <w:color w:val="000000"/>
                <w:sz w:val="28"/>
                <w:szCs w:val="28"/>
                <w:rtl/>
              </w:rPr>
              <w:t>خ نشر هذا القرار، قد بدأت بتاري</w:t>
            </w:r>
            <w:r w:rsidR="001A78B6">
              <w:rPr>
                <w:rFonts w:hint="cs"/>
                <w:color w:val="000000"/>
                <w:sz w:val="28"/>
                <w:szCs w:val="28"/>
                <w:rtl/>
                <w:lang w:bidi="ar-LB"/>
              </w:rPr>
              <w:t>خ</w:t>
            </w:r>
            <w:r w:rsidRPr="00824F24">
              <w:rPr>
                <w:color w:val="000000"/>
                <w:sz w:val="28"/>
                <w:szCs w:val="28"/>
                <w:rtl/>
              </w:rPr>
              <w:t xml:space="preserve"> (</w:t>
            </w:r>
            <w:r w:rsidR="003C4125">
              <w:rPr>
                <w:color w:val="000000"/>
                <w:sz w:val="28"/>
                <w:szCs w:val="28"/>
              </w:rPr>
              <w:t>3 September 2024</w:t>
            </w:r>
            <w:r w:rsidRPr="00824F24">
              <w:rPr>
                <w:color w:val="000000"/>
                <w:sz w:val="28"/>
                <w:szCs w:val="28"/>
                <w:rtl/>
              </w:rPr>
              <w:t>)، وتنتهي بتاريخ (</w:t>
            </w:r>
            <w:r w:rsidR="003C4125">
              <w:rPr>
                <w:color w:val="000000"/>
                <w:sz w:val="28"/>
                <w:szCs w:val="28"/>
              </w:rPr>
              <w:t>16 September</w:t>
            </w:r>
            <w:r w:rsidR="00103A3D" w:rsidRPr="00824F24">
              <w:rPr>
                <w:color w:val="000000"/>
                <w:sz w:val="28"/>
                <w:szCs w:val="28"/>
              </w:rPr>
              <w:t xml:space="preserve"> 202</w:t>
            </w:r>
            <w:r w:rsidR="003C4125">
              <w:rPr>
                <w:color w:val="000000"/>
                <w:sz w:val="28"/>
                <w:szCs w:val="28"/>
              </w:rPr>
              <w:t>4</w:t>
            </w:r>
            <w:r w:rsidRPr="001A4241">
              <w:rPr>
                <w:color w:val="000000"/>
                <w:sz w:val="28"/>
                <w:szCs w:val="28"/>
                <w:rtl/>
              </w:rPr>
              <w:t>).</w:t>
            </w:r>
          </w:p>
          <w:p w:rsidR="00A009DB" w:rsidRDefault="007D26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يُنشر هذا القرار على المنصة الإلكترونية المركزية لدى هيئة الشراء العام.</w:t>
            </w:r>
          </w:p>
        </w:tc>
      </w:tr>
    </w:tbl>
    <w:p w:rsidR="005E0B4F" w:rsidRDefault="005E0B4F">
      <w:pPr>
        <w:spacing w:line="360" w:lineRule="auto"/>
        <w:rPr>
          <w:sz w:val="28"/>
          <w:szCs w:val="28"/>
        </w:rPr>
      </w:pPr>
    </w:p>
    <w:p w:rsidR="005E0B4F" w:rsidRDefault="005E0B4F">
      <w:pPr>
        <w:spacing w:line="360" w:lineRule="auto"/>
        <w:rPr>
          <w:sz w:val="28"/>
          <w:szCs w:val="28"/>
        </w:rPr>
      </w:pPr>
    </w:p>
    <w:tbl>
      <w:tblPr>
        <w:tblStyle w:val="a7"/>
        <w:bidiVisual/>
        <w:tblW w:w="4595" w:type="dxa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5"/>
      </w:tblGrid>
      <w:tr w:rsidR="00A009DB" w:rsidTr="00983E55">
        <w:trPr>
          <w:trHeight w:val="87"/>
          <w:jc w:val="right"/>
        </w:trPr>
        <w:tc>
          <w:tcPr>
            <w:tcW w:w="4595" w:type="dxa"/>
          </w:tcPr>
          <w:p w:rsidR="004D67EA" w:rsidRPr="00983E55" w:rsidRDefault="003C4125" w:rsidP="003C412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BF618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September</w:t>
            </w:r>
            <w:r w:rsidR="00BF6185">
              <w:rPr>
                <w:color w:val="000000"/>
                <w:sz w:val="28"/>
                <w:szCs w:val="28"/>
              </w:rPr>
              <w:t xml:space="preserve"> 202</w:t>
            </w:r>
            <w:r>
              <w:rPr>
                <w:color w:val="000000"/>
                <w:sz w:val="28"/>
                <w:szCs w:val="28"/>
              </w:rPr>
              <w:t>4</w:t>
            </w:r>
            <w:r w:rsidR="00BF6185">
              <w:rPr>
                <w:color w:val="000000"/>
                <w:sz w:val="28"/>
                <w:szCs w:val="28"/>
              </w:rPr>
              <w:t xml:space="preserve">               </w:t>
            </w:r>
          </w:p>
        </w:tc>
      </w:tr>
      <w:tr w:rsidR="00A009DB" w:rsidTr="00983E55">
        <w:trPr>
          <w:trHeight w:val="25"/>
          <w:jc w:val="right"/>
        </w:trPr>
        <w:tc>
          <w:tcPr>
            <w:tcW w:w="4595" w:type="dxa"/>
          </w:tcPr>
          <w:p w:rsidR="00A009DB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Salem Itani</w:t>
            </w:r>
          </w:p>
        </w:tc>
      </w:tr>
      <w:tr w:rsidR="004D67EA" w:rsidTr="00983E55">
        <w:trPr>
          <w:trHeight w:val="333"/>
          <w:jc w:val="right"/>
        </w:trPr>
        <w:tc>
          <w:tcPr>
            <w:tcW w:w="4595" w:type="dxa"/>
          </w:tcPr>
          <w:p w:rsidR="004D67EA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Chairman - Chief Executive Officer</w:t>
            </w:r>
          </w:p>
        </w:tc>
      </w:tr>
    </w:tbl>
    <w:p w:rsid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A009DB" w:rsidRDefault="00A009DB" w:rsidP="00923C46">
      <w:pPr>
        <w:tabs>
          <w:tab w:val="left" w:pos="3574"/>
        </w:tabs>
      </w:pPr>
    </w:p>
    <w:sectPr w:rsidR="00A009DB">
      <w:pgSz w:w="11906" w:h="16838"/>
      <w:pgMar w:top="54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4B5B"/>
    <w:multiLevelType w:val="multilevel"/>
    <w:tmpl w:val="733EA5BA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DB"/>
    <w:rsid w:val="00001BCA"/>
    <w:rsid w:val="00042D6A"/>
    <w:rsid w:val="00065880"/>
    <w:rsid w:val="00071C3F"/>
    <w:rsid w:val="00080922"/>
    <w:rsid w:val="00082168"/>
    <w:rsid w:val="00087593"/>
    <w:rsid w:val="00094A28"/>
    <w:rsid w:val="000B7C73"/>
    <w:rsid w:val="00103A3D"/>
    <w:rsid w:val="00153085"/>
    <w:rsid w:val="00165C2C"/>
    <w:rsid w:val="001A4241"/>
    <w:rsid w:val="001A78B6"/>
    <w:rsid w:val="001B2D52"/>
    <w:rsid w:val="001D41C3"/>
    <w:rsid w:val="00276E12"/>
    <w:rsid w:val="00277F94"/>
    <w:rsid w:val="002908D3"/>
    <w:rsid w:val="002C69C5"/>
    <w:rsid w:val="002F5482"/>
    <w:rsid w:val="0030289A"/>
    <w:rsid w:val="0038661B"/>
    <w:rsid w:val="003B75DA"/>
    <w:rsid w:val="003C4125"/>
    <w:rsid w:val="003D4C1E"/>
    <w:rsid w:val="00400E0D"/>
    <w:rsid w:val="0048290D"/>
    <w:rsid w:val="0048370A"/>
    <w:rsid w:val="004921AD"/>
    <w:rsid w:val="004C3D28"/>
    <w:rsid w:val="004D67EA"/>
    <w:rsid w:val="00500A94"/>
    <w:rsid w:val="0052223C"/>
    <w:rsid w:val="00522556"/>
    <w:rsid w:val="00562E44"/>
    <w:rsid w:val="00571706"/>
    <w:rsid w:val="005D0015"/>
    <w:rsid w:val="005D2D2D"/>
    <w:rsid w:val="005E0B4F"/>
    <w:rsid w:val="005E22F1"/>
    <w:rsid w:val="005E4C4C"/>
    <w:rsid w:val="006671B9"/>
    <w:rsid w:val="006A6AEE"/>
    <w:rsid w:val="006B0DA6"/>
    <w:rsid w:val="006D5657"/>
    <w:rsid w:val="007103D9"/>
    <w:rsid w:val="0072133D"/>
    <w:rsid w:val="00770510"/>
    <w:rsid w:val="00792AE5"/>
    <w:rsid w:val="00797F51"/>
    <w:rsid w:val="007B184E"/>
    <w:rsid w:val="007C3A11"/>
    <w:rsid w:val="007D26AD"/>
    <w:rsid w:val="007F2206"/>
    <w:rsid w:val="007F42EB"/>
    <w:rsid w:val="00824F24"/>
    <w:rsid w:val="008655B4"/>
    <w:rsid w:val="0086727A"/>
    <w:rsid w:val="00886473"/>
    <w:rsid w:val="00894A65"/>
    <w:rsid w:val="009043FE"/>
    <w:rsid w:val="0091586C"/>
    <w:rsid w:val="00923A9B"/>
    <w:rsid w:val="00923C46"/>
    <w:rsid w:val="00930053"/>
    <w:rsid w:val="00931650"/>
    <w:rsid w:val="009549E5"/>
    <w:rsid w:val="00954B7B"/>
    <w:rsid w:val="00983E55"/>
    <w:rsid w:val="00991E02"/>
    <w:rsid w:val="00994464"/>
    <w:rsid w:val="009A7536"/>
    <w:rsid w:val="009B09B6"/>
    <w:rsid w:val="009F209E"/>
    <w:rsid w:val="009F6DB9"/>
    <w:rsid w:val="00A009DB"/>
    <w:rsid w:val="00A53BDD"/>
    <w:rsid w:val="00A721E0"/>
    <w:rsid w:val="00AB3FD9"/>
    <w:rsid w:val="00AB4308"/>
    <w:rsid w:val="00AB4C28"/>
    <w:rsid w:val="00AC1283"/>
    <w:rsid w:val="00AF41F1"/>
    <w:rsid w:val="00B449F3"/>
    <w:rsid w:val="00B87DB1"/>
    <w:rsid w:val="00BA49C6"/>
    <w:rsid w:val="00BB3423"/>
    <w:rsid w:val="00BC7330"/>
    <w:rsid w:val="00BF6185"/>
    <w:rsid w:val="00C40905"/>
    <w:rsid w:val="00C55F58"/>
    <w:rsid w:val="00CB58E3"/>
    <w:rsid w:val="00CE3EC1"/>
    <w:rsid w:val="00D17F74"/>
    <w:rsid w:val="00D80650"/>
    <w:rsid w:val="00D820FD"/>
    <w:rsid w:val="00D86DD4"/>
    <w:rsid w:val="00DB777D"/>
    <w:rsid w:val="00DD0AF3"/>
    <w:rsid w:val="00DF065C"/>
    <w:rsid w:val="00E4501A"/>
    <w:rsid w:val="00E71F03"/>
    <w:rsid w:val="00E86A39"/>
    <w:rsid w:val="00E97AF7"/>
    <w:rsid w:val="00EC52BB"/>
    <w:rsid w:val="00EF5959"/>
    <w:rsid w:val="00F24CD3"/>
    <w:rsid w:val="00F270FA"/>
    <w:rsid w:val="00F3402C"/>
    <w:rsid w:val="00F571A1"/>
    <w:rsid w:val="00F72438"/>
    <w:rsid w:val="00F870F2"/>
    <w:rsid w:val="00F96298"/>
    <w:rsid w:val="00FC7715"/>
    <w:rsid w:val="00FE2575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0C081"/>
  <w15:docId w15:val="{14253853-283E-48AA-A7C4-0B1708D9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6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AD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A721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K6Smr82vbfpl9mKtSQV0d2sV6w==">AMUW2mVtyBl0EleiZy2L3NDCSEjMkS+21TkBb506AIRqnwR30fOuPecoswau2YYXknaz+W91bgzFlezgY6Z3mhUJwbtQ0IIaZa45rg7NHsKdirf8qT6odyA=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Rajeh Kharouf</dc:creator>
  <cp:lastModifiedBy>Rajeh Kharouf</cp:lastModifiedBy>
  <cp:revision>72</cp:revision>
  <cp:lastPrinted>2024-09-03T08:41:00Z</cp:lastPrinted>
  <dcterms:created xsi:type="dcterms:W3CDTF">2023-05-30T10:18:00Z</dcterms:created>
  <dcterms:modified xsi:type="dcterms:W3CDTF">2024-09-03T09:24:00Z</dcterms:modified>
</cp:coreProperties>
</file>